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1AA" w:rsidRPr="009321AA" w:rsidRDefault="009321AA" w:rsidP="009321AA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sl-SI"/>
        </w:rPr>
      </w:pPr>
      <w:r w:rsidRPr="009321AA">
        <w:rPr>
          <w:rFonts w:ascii="Book Antiqua" w:eastAsia="Times New Roman" w:hAnsi="Book Antiqua" w:cs="Times New Roman"/>
          <w:sz w:val="20"/>
          <w:szCs w:val="20"/>
          <w:lang w:eastAsia="sl-SI"/>
        </w:rPr>
        <w:t xml:space="preserve">                                                                                                                     </w:t>
      </w:r>
      <w:r w:rsidR="006A5C8A">
        <w:rPr>
          <w:rFonts w:ascii="Book Antiqua" w:eastAsia="Times New Roman" w:hAnsi="Book Antiqua" w:cs="Times New Roman"/>
          <w:sz w:val="20"/>
          <w:szCs w:val="20"/>
          <w:lang w:eastAsia="sl-SI"/>
        </w:rPr>
        <w:t xml:space="preserve">                </w:t>
      </w:r>
      <w:bookmarkStart w:id="0" w:name="_GoBack"/>
      <w:bookmarkEnd w:id="0"/>
      <w:r w:rsidR="006A5C8A">
        <w:rPr>
          <w:rFonts w:ascii="Book Antiqua" w:eastAsia="Times New Roman" w:hAnsi="Book Antiqua" w:cs="Times New Roman"/>
          <w:sz w:val="20"/>
          <w:szCs w:val="20"/>
          <w:lang w:eastAsia="sl-SI"/>
        </w:rPr>
        <w:t>DRUGA</w:t>
      </w:r>
      <w:r w:rsidRPr="009321AA">
        <w:rPr>
          <w:rFonts w:ascii="Book Antiqua" w:eastAsia="Times New Roman" w:hAnsi="Book Antiqua" w:cs="Times New Roman"/>
          <w:sz w:val="20"/>
          <w:szCs w:val="20"/>
          <w:lang w:eastAsia="sl-SI"/>
        </w:rPr>
        <w:t xml:space="preserve"> OBRAVNAVA </w:t>
      </w:r>
    </w:p>
    <w:p w:rsidR="009321AA" w:rsidRDefault="009321AA" w:rsidP="00932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321AA" w:rsidRDefault="009321AA" w:rsidP="00FC148C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l-SI"/>
        </w:rPr>
      </w:pPr>
      <w:r w:rsidRPr="009321AA">
        <w:rPr>
          <w:rFonts w:ascii="Book Antiqua" w:eastAsia="Times New Roman" w:hAnsi="Book Antiqua" w:cs="Times New Roman"/>
          <w:sz w:val="24"/>
          <w:szCs w:val="24"/>
          <w:lang w:eastAsia="sl-SI"/>
        </w:rPr>
        <w:t>Na podlagi 189. člena Zakona o urejanju prostora ZUreP-2 (Uradni list RS, št. 61/17)</w:t>
      </w:r>
      <w:r w:rsidR="007E1578">
        <w:rPr>
          <w:rFonts w:ascii="Book Antiqua" w:eastAsia="Times New Roman" w:hAnsi="Book Antiqua" w:cs="Times New Roman"/>
          <w:sz w:val="24"/>
          <w:szCs w:val="24"/>
          <w:lang w:eastAsia="sl-SI"/>
        </w:rPr>
        <w:t xml:space="preserve"> in </w:t>
      </w:r>
      <w:r w:rsidR="007E1578" w:rsidRPr="007E1578">
        <w:rPr>
          <w:rFonts w:ascii="Book Antiqua" w:eastAsia="Times New Roman" w:hAnsi="Book Antiqua" w:cs="Times New Roman"/>
          <w:sz w:val="24"/>
          <w:szCs w:val="24"/>
          <w:lang w:eastAsia="sl-SI"/>
        </w:rPr>
        <w:t>15. člena Statuta Občine Bistrica ob Sotli (Uradni list RS, št. 82/16-uradno prečiščeno besedilo)</w:t>
      </w:r>
      <w:r w:rsidRPr="009321AA">
        <w:rPr>
          <w:rFonts w:ascii="Book Antiqua" w:eastAsia="Times New Roman" w:hAnsi="Book Antiqua" w:cs="Times New Roman"/>
          <w:sz w:val="24"/>
          <w:szCs w:val="24"/>
          <w:lang w:eastAsia="sl-SI"/>
        </w:rPr>
        <w:t xml:space="preserve"> </w:t>
      </w:r>
      <w:r w:rsidR="007E1578">
        <w:rPr>
          <w:rFonts w:ascii="Book Antiqua" w:eastAsia="Times New Roman" w:hAnsi="Book Antiqua" w:cs="Times New Roman"/>
          <w:sz w:val="24"/>
          <w:szCs w:val="24"/>
          <w:lang w:eastAsia="sl-SI"/>
        </w:rPr>
        <w:t xml:space="preserve">je </w:t>
      </w:r>
      <w:r w:rsidRPr="009321AA">
        <w:rPr>
          <w:rFonts w:ascii="Book Antiqua" w:eastAsia="Times New Roman" w:hAnsi="Book Antiqua" w:cs="Times New Roman"/>
          <w:sz w:val="24"/>
          <w:szCs w:val="24"/>
          <w:lang w:eastAsia="sl-SI"/>
        </w:rPr>
        <w:t xml:space="preserve">Občinski svet Občine </w:t>
      </w:r>
      <w:r>
        <w:rPr>
          <w:rFonts w:ascii="Book Antiqua" w:eastAsia="Times New Roman" w:hAnsi="Book Antiqua" w:cs="Times New Roman"/>
          <w:sz w:val="24"/>
          <w:szCs w:val="24"/>
          <w:lang w:eastAsia="sl-SI"/>
        </w:rPr>
        <w:t>………………………..</w:t>
      </w:r>
      <w:r w:rsidRPr="009321AA">
        <w:rPr>
          <w:rFonts w:ascii="Book Antiqua" w:eastAsia="Times New Roman" w:hAnsi="Book Antiqua" w:cs="Times New Roman"/>
          <w:sz w:val="24"/>
          <w:szCs w:val="24"/>
          <w:lang w:eastAsia="sl-SI"/>
        </w:rPr>
        <w:t xml:space="preserve"> na __. redni seji dne _______ 20</w:t>
      </w:r>
      <w:r>
        <w:rPr>
          <w:rFonts w:ascii="Book Antiqua" w:eastAsia="Times New Roman" w:hAnsi="Book Antiqua" w:cs="Times New Roman"/>
          <w:sz w:val="24"/>
          <w:szCs w:val="24"/>
          <w:lang w:eastAsia="sl-SI"/>
        </w:rPr>
        <w:t>………</w:t>
      </w:r>
      <w:r w:rsidRPr="009321AA">
        <w:rPr>
          <w:rFonts w:ascii="Book Antiqua" w:eastAsia="Times New Roman" w:hAnsi="Book Antiqua" w:cs="Times New Roman"/>
          <w:sz w:val="24"/>
          <w:szCs w:val="24"/>
          <w:lang w:eastAsia="sl-SI"/>
        </w:rPr>
        <w:t xml:space="preserve"> sprejel </w:t>
      </w:r>
    </w:p>
    <w:p w:rsidR="00FC148C" w:rsidRPr="009321AA" w:rsidRDefault="00FC148C" w:rsidP="00FC148C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l-SI"/>
        </w:rPr>
      </w:pPr>
    </w:p>
    <w:p w:rsidR="009321AA" w:rsidRPr="009321AA" w:rsidRDefault="009321AA" w:rsidP="00FC148C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l-SI"/>
        </w:rPr>
      </w:pPr>
    </w:p>
    <w:p w:rsidR="00FC148C" w:rsidRDefault="009321AA" w:rsidP="00FC148C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  <w:lang w:eastAsia="sl-SI"/>
        </w:rPr>
      </w:pPr>
      <w:r w:rsidRPr="009321AA">
        <w:rPr>
          <w:rFonts w:ascii="Book Antiqua" w:eastAsia="Times New Roman" w:hAnsi="Book Antiqua" w:cs="Times New Roman"/>
          <w:b/>
          <w:sz w:val="28"/>
          <w:szCs w:val="28"/>
          <w:lang w:eastAsia="sl-SI"/>
        </w:rPr>
        <w:t xml:space="preserve">ODLOK </w:t>
      </w:r>
    </w:p>
    <w:p w:rsidR="009321AA" w:rsidRDefault="009321AA" w:rsidP="00FC148C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  <w:lang w:eastAsia="sl-SI"/>
        </w:rPr>
      </w:pPr>
      <w:r w:rsidRPr="009321AA">
        <w:rPr>
          <w:rFonts w:ascii="Book Antiqua" w:eastAsia="Times New Roman" w:hAnsi="Book Antiqua" w:cs="Times New Roman"/>
          <w:b/>
          <w:sz w:val="28"/>
          <w:szCs w:val="28"/>
          <w:lang w:eastAsia="sl-SI"/>
        </w:rPr>
        <w:t xml:space="preserve">o predkupni pravici Občine </w:t>
      </w:r>
      <w:r w:rsidRPr="00FC148C">
        <w:rPr>
          <w:rFonts w:ascii="Book Antiqua" w:eastAsia="Times New Roman" w:hAnsi="Book Antiqua" w:cs="Times New Roman"/>
          <w:b/>
          <w:sz w:val="28"/>
          <w:szCs w:val="28"/>
          <w:lang w:eastAsia="sl-SI"/>
        </w:rPr>
        <w:t>Bistrica ob Sotli</w:t>
      </w:r>
    </w:p>
    <w:p w:rsidR="00FC148C" w:rsidRPr="00FC148C" w:rsidRDefault="00FC148C" w:rsidP="00FC148C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  <w:lang w:eastAsia="sl-SI"/>
        </w:rPr>
      </w:pPr>
    </w:p>
    <w:p w:rsidR="009321AA" w:rsidRPr="009321AA" w:rsidRDefault="009321AA" w:rsidP="00FC148C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l-SI"/>
        </w:rPr>
      </w:pPr>
    </w:p>
    <w:p w:rsidR="009321AA" w:rsidRPr="00FC148C" w:rsidRDefault="009321AA" w:rsidP="00FC148C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sl-SI"/>
        </w:rPr>
      </w:pPr>
      <w:r w:rsidRPr="009321AA">
        <w:rPr>
          <w:rFonts w:ascii="Book Antiqua" w:eastAsia="Times New Roman" w:hAnsi="Book Antiqua" w:cs="Times New Roman"/>
          <w:b/>
          <w:sz w:val="24"/>
          <w:szCs w:val="24"/>
          <w:lang w:eastAsia="sl-SI"/>
        </w:rPr>
        <w:t>I. SPLOŠNE DOLOČBE</w:t>
      </w:r>
    </w:p>
    <w:p w:rsidR="009321AA" w:rsidRPr="009321AA" w:rsidRDefault="009321AA" w:rsidP="00FC148C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l-SI"/>
        </w:rPr>
      </w:pPr>
    </w:p>
    <w:p w:rsidR="009321AA" w:rsidRPr="00542A46" w:rsidRDefault="009321AA" w:rsidP="00542A46">
      <w:pPr>
        <w:pStyle w:val="Odstavekseznama"/>
        <w:numPr>
          <w:ilvl w:val="0"/>
          <w:numId w:val="2"/>
        </w:num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sl-SI"/>
        </w:rPr>
      </w:pPr>
      <w:r w:rsidRPr="00542A46">
        <w:rPr>
          <w:rFonts w:ascii="Book Antiqua" w:eastAsia="Times New Roman" w:hAnsi="Book Antiqua" w:cs="Times New Roman"/>
          <w:b/>
          <w:sz w:val="24"/>
          <w:szCs w:val="24"/>
          <w:lang w:eastAsia="sl-SI"/>
        </w:rPr>
        <w:t>člen</w:t>
      </w:r>
    </w:p>
    <w:p w:rsidR="00542A46" w:rsidRPr="00542A46" w:rsidRDefault="00542A46" w:rsidP="00542A46">
      <w:pPr>
        <w:pStyle w:val="Odstavekseznama"/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sl-SI"/>
        </w:rPr>
      </w:pPr>
    </w:p>
    <w:p w:rsidR="009321AA" w:rsidRPr="009321AA" w:rsidRDefault="009321AA" w:rsidP="00FC148C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l-SI"/>
        </w:rPr>
      </w:pPr>
      <w:r w:rsidRPr="009321AA">
        <w:rPr>
          <w:rFonts w:ascii="Book Antiqua" w:eastAsia="Times New Roman" w:hAnsi="Book Antiqua" w:cs="Times New Roman"/>
          <w:sz w:val="24"/>
          <w:szCs w:val="24"/>
          <w:lang w:eastAsia="sl-SI"/>
        </w:rPr>
        <w:t xml:space="preserve">S tem odlokom se določa območje predkupne pravice Občine </w:t>
      </w:r>
      <w:r>
        <w:rPr>
          <w:rFonts w:ascii="Book Antiqua" w:eastAsia="Times New Roman" w:hAnsi="Book Antiqua" w:cs="Times New Roman"/>
          <w:sz w:val="24"/>
          <w:szCs w:val="24"/>
          <w:lang w:eastAsia="sl-SI"/>
        </w:rPr>
        <w:t>Bistrica ob Sotli</w:t>
      </w:r>
      <w:r w:rsidRPr="009321AA">
        <w:rPr>
          <w:rFonts w:ascii="Book Antiqua" w:eastAsia="Times New Roman" w:hAnsi="Book Antiqua" w:cs="Times New Roman"/>
          <w:sz w:val="24"/>
          <w:szCs w:val="24"/>
          <w:lang w:eastAsia="sl-SI"/>
        </w:rPr>
        <w:t xml:space="preserve"> (v nadaljnjem besedilu:</w:t>
      </w:r>
      <w:r w:rsidR="00FC148C">
        <w:rPr>
          <w:rFonts w:ascii="Book Antiqua" w:eastAsia="Times New Roman" w:hAnsi="Book Antiqua" w:cs="Times New Roman"/>
          <w:sz w:val="24"/>
          <w:szCs w:val="24"/>
          <w:lang w:eastAsia="sl-SI"/>
        </w:rPr>
        <w:t xml:space="preserve"> </w:t>
      </w:r>
      <w:r w:rsidRPr="009321AA">
        <w:rPr>
          <w:rFonts w:ascii="Book Antiqua" w:eastAsia="Times New Roman" w:hAnsi="Book Antiqua" w:cs="Times New Roman"/>
          <w:sz w:val="24"/>
          <w:szCs w:val="24"/>
          <w:lang w:eastAsia="sl-SI"/>
        </w:rPr>
        <w:t xml:space="preserve">občina) in način uveljavljanja predkupne pravice na nepremičninah na teh območjih. </w:t>
      </w:r>
    </w:p>
    <w:p w:rsidR="009321AA" w:rsidRPr="009321AA" w:rsidRDefault="009321AA" w:rsidP="00FC148C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l-SI"/>
        </w:rPr>
      </w:pPr>
    </w:p>
    <w:p w:rsidR="009321AA" w:rsidRPr="00542A46" w:rsidRDefault="009321AA" w:rsidP="00542A46">
      <w:pPr>
        <w:pStyle w:val="Odstavekseznama"/>
        <w:numPr>
          <w:ilvl w:val="0"/>
          <w:numId w:val="2"/>
        </w:num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sl-SI"/>
        </w:rPr>
      </w:pPr>
      <w:r w:rsidRPr="00542A46">
        <w:rPr>
          <w:rFonts w:ascii="Book Antiqua" w:eastAsia="Times New Roman" w:hAnsi="Book Antiqua" w:cs="Times New Roman"/>
          <w:b/>
          <w:sz w:val="24"/>
          <w:szCs w:val="24"/>
          <w:lang w:eastAsia="sl-SI"/>
        </w:rPr>
        <w:t>člen</w:t>
      </w:r>
    </w:p>
    <w:p w:rsidR="00542A46" w:rsidRPr="00542A46" w:rsidRDefault="00542A46" w:rsidP="00542A46">
      <w:pPr>
        <w:pStyle w:val="Odstavekseznama"/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sl-SI"/>
        </w:rPr>
      </w:pPr>
    </w:p>
    <w:p w:rsidR="00FC148C" w:rsidRDefault="009321AA" w:rsidP="00FC148C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l-SI"/>
        </w:rPr>
      </w:pPr>
      <w:r w:rsidRPr="009321AA">
        <w:rPr>
          <w:rFonts w:ascii="Book Antiqua" w:eastAsia="Times New Roman" w:hAnsi="Book Antiqua" w:cs="Times New Roman"/>
          <w:sz w:val="24"/>
          <w:szCs w:val="24"/>
          <w:lang w:eastAsia="sl-SI"/>
        </w:rPr>
        <w:t xml:space="preserve">(1) Območje predkupne pravice občine obsega: </w:t>
      </w:r>
    </w:p>
    <w:p w:rsidR="00FC148C" w:rsidRPr="00FC148C" w:rsidRDefault="009321AA" w:rsidP="00FC148C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l-SI"/>
        </w:rPr>
      </w:pPr>
      <w:r w:rsidRPr="00FC148C">
        <w:rPr>
          <w:rFonts w:ascii="Book Antiqua" w:eastAsia="Times New Roman" w:hAnsi="Book Antiqua" w:cs="Times New Roman"/>
          <w:sz w:val="24"/>
          <w:szCs w:val="24"/>
          <w:lang w:eastAsia="sl-SI"/>
        </w:rPr>
        <w:t xml:space="preserve">stavbna zemljišča, </w:t>
      </w:r>
    </w:p>
    <w:p w:rsidR="00FC148C" w:rsidRPr="00FC148C" w:rsidRDefault="009321AA" w:rsidP="00FC148C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l-SI"/>
        </w:rPr>
      </w:pPr>
      <w:r w:rsidRPr="00FC148C">
        <w:rPr>
          <w:rFonts w:ascii="Book Antiqua" w:eastAsia="Times New Roman" w:hAnsi="Book Antiqua" w:cs="Times New Roman"/>
          <w:sz w:val="24"/>
          <w:szCs w:val="24"/>
          <w:lang w:eastAsia="sl-SI"/>
        </w:rPr>
        <w:t xml:space="preserve">ureditveno območje naselij, </w:t>
      </w:r>
    </w:p>
    <w:p w:rsidR="00FC148C" w:rsidRPr="00FC148C" w:rsidRDefault="009321AA" w:rsidP="00FC148C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l-SI"/>
        </w:rPr>
      </w:pPr>
      <w:r w:rsidRPr="00FC148C">
        <w:rPr>
          <w:rFonts w:ascii="Book Antiqua" w:eastAsia="Times New Roman" w:hAnsi="Book Antiqua" w:cs="Times New Roman"/>
          <w:sz w:val="24"/>
          <w:szCs w:val="24"/>
          <w:lang w:eastAsia="sl-SI"/>
        </w:rPr>
        <w:t xml:space="preserve">kmetijska, gozdna, vodna in druga zemljišča za namen graditve objektov gospodarske javne infrastrukture in objektov, ki se uporabljajo za varstvo pred naravnimi in drugimi nesrečami, </w:t>
      </w:r>
    </w:p>
    <w:p w:rsidR="009321AA" w:rsidRPr="00FC148C" w:rsidRDefault="009321AA" w:rsidP="00FC148C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l-SI"/>
        </w:rPr>
      </w:pPr>
      <w:r w:rsidRPr="00FC148C">
        <w:rPr>
          <w:rFonts w:ascii="Book Antiqua" w:eastAsia="Times New Roman" w:hAnsi="Book Antiqua" w:cs="Times New Roman"/>
          <w:sz w:val="24"/>
          <w:szCs w:val="24"/>
          <w:lang w:eastAsia="sl-SI"/>
        </w:rPr>
        <w:t xml:space="preserve">območje za dolgoročni razvoj naselja, kot je določeno v veljavnem občinskem prostorskem načrtu. </w:t>
      </w:r>
    </w:p>
    <w:p w:rsidR="009321AA" w:rsidRPr="009321AA" w:rsidRDefault="009321AA" w:rsidP="00FC148C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l-SI"/>
        </w:rPr>
      </w:pPr>
    </w:p>
    <w:p w:rsidR="009321AA" w:rsidRPr="009321AA" w:rsidRDefault="009321AA" w:rsidP="00FC148C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l-SI"/>
        </w:rPr>
      </w:pPr>
      <w:r w:rsidRPr="009321AA">
        <w:rPr>
          <w:rFonts w:ascii="Book Antiqua" w:eastAsia="Times New Roman" w:hAnsi="Book Antiqua" w:cs="Times New Roman"/>
          <w:sz w:val="24"/>
          <w:szCs w:val="24"/>
          <w:lang w:eastAsia="sl-SI"/>
        </w:rPr>
        <w:t xml:space="preserve">(2) Območje predkupne pravice obsega tudi območja objektov obstoječe gospodarske javne infrastrukture. </w:t>
      </w:r>
    </w:p>
    <w:p w:rsidR="00FC148C" w:rsidRDefault="00FC148C" w:rsidP="00FC148C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sl-SI"/>
        </w:rPr>
      </w:pPr>
    </w:p>
    <w:p w:rsidR="009321AA" w:rsidRPr="00542A46" w:rsidRDefault="009321AA" w:rsidP="00542A46">
      <w:pPr>
        <w:pStyle w:val="Odstavekseznama"/>
        <w:numPr>
          <w:ilvl w:val="0"/>
          <w:numId w:val="2"/>
        </w:num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sl-SI"/>
        </w:rPr>
      </w:pPr>
      <w:r w:rsidRPr="00542A46">
        <w:rPr>
          <w:rFonts w:ascii="Book Antiqua" w:eastAsia="Times New Roman" w:hAnsi="Book Antiqua" w:cs="Times New Roman"/>
          <w:b/>
          <w:sz w:val="24"/>
          <w:szCs w:val="24"/>
          <w:lang w:eastAsia="sl-SI"/>
        </w:rPr>
        <w:t>člen</w:t>
      </w:r>
    </w:p>
    <w:p w:rsidR="00542A46" w:rsidRPr="00542A46" w:rsidRDefault="00542A46" w:rsidP="00542A46">
      <w:pPr>
        <w:pStyle w:val="Odstavekseznama"/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sl-SI"/>
        </w:rPr>
      </w:pPr>
    </w:p>
    <w:p w:rsidR="009321AA" w:rsidRPr="009321AA" w:rsidRDefault="009321AA" w:rsidP="00FC148C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l-SI"/>
        </w:rPr>
      </w:pPr>
      <w:r w:rsidRPr="009321AA">
        <w:rPr>
          <w:rFonts w:ascii="Book Antiqua" w:eastAsia="Times New Roman" w:hAnsi="Book Antiqua" w:cs="Times New Roman"/>
          <w:sz w:val="24"/>
          <w:szCs w:val="24"/>
          <w:lang w:eastAsia="sl-SI"/>
        </w:rPr>
        <w:t xml:space="preserve">(1) Za območja stavbnih zemljišč se upoštevajo območja teh zemljišč, kot so določena v veljavnih občinskih prostorskih aktih. </w:t>
      </w:r>
    </w:p>
    <w:p w:rsidR="009321AA" w:rsidRPr="009321AA" w:rsidRDefault="009321AA" w:rsidP="00FC148C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l-SI"/>
        </w:rPr>
      </w:pPr>
      <w:r w:rsidRPr="009321AA">
        <w:rPr>
          <w:rFonts w:ascii="Book Antiqua" w:eastAsia="Times New Roman" w:hAnsi="Book Antiqua" w:cs="Times New Roman"/>
          <w:sz w:val="24"/>
          <w:szCs w:val="24"/>
          <w:lang w:eastAsia="sl-SI"/>
        </w:rPr>
        <w:t xml:space="preserve">(2) Za ureditvena območja naselij in območja za dolgoročni razvoj se upoštevajo območja, kot so določena v veljavnem občinskem prostorskem načrtu. </w:t>
      </w:r>
    </w:p>
    <w:p w:rsidR="009321AA" w:rsidRPr="009321AA" w:rsidRDefault="009321AA" w:rsidP="00FC148C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l-SI"/>
        </w:rPr>
      </w:pPr>
    </w:p>
    <w:p w:rsidR="009321AA" w:rsidRPr="00542A46" w:rsidRDefault="009321AA" w:rsidP="00542A46">
      <w:pPr>
        <w:pStyle w:val="Odstavekseznama"/>
        <w:numPr>
          <w:ilvl w:val="0"/>
          <w:numId w:val="2"/>
        </w:num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sl-SI"/>
        </w:rPr>
      </w:pPr>
      <w:r w:rsidRPr="00542A46">
        <w:rPr>
          <w:rFonts w:ascii="Book Antiqua" w:eastAsia="Times New Roman" w:hAnsi="Book Antiqua" w:cs="Times New Roman"/>
          <w:b/>
          <w:sz w:val="24"/>
          <w:szCs w:val="24"/>
          <w:lang w:eastAsia="sl-SI"/>
        </w:rPr>
        <w:t>člen</w:t>
      </w:r>
    </w:p>
    <w:p w:rsidR="00542A46" w:rsidRPr="00542A46" w:rsidRDefault="00542A46" w:rsidP="00542A46">
      <w:pPr>
        <w:pStyle w:val="Odstavekseznama"/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sl-SI"/>
        </w:rPr>
      </w:pPr>
    </w:p>
    <w:p w:rsidR="009321AA" w:rsidRPr="009321AA" w:rsidRDefault="009321AA" w:rsidP="00FC148C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l-SI"/>
        </w:rPr>
      </w:pPr>
      <w:r w:rsidRPr="009321AA">
        <w:rPr>
          <w:rFonts w:ascii="Book Antiqua" w:eastAsia="Times New Roman" w:hAnsi="Book Antiqua" w:cs="Times New Roman"/>
          <w:sz w:val="24"/>
          <w:szCs w:val="24"/>
          <w:lang w:eastAsia="sl-SI"/>
        </w:rPr>
        <w:t xml:space="preserve">(1) Pri obstoječih oziroma predvidenih objektih gospodarske javne infrastrukture se upoštevajo območja njihovih varovalnih koridorjev, določenih z veljavnimi občinskimi prostorskimi akti oziroma z drugimi predpisi. </w:t>
      </w:r>
    </w:p>
    <w:p w:rsidR="009321AA" w:rsidRDefault="009321AA" w:rsidP="00FC148C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l-SI"/>
        </w:rPr>
      </w:pPr>
      <w:r w:rsidRPr="009321AA">
        <w:rPr>
          <w:rFonts w:ascii="Book Antiqua" w:eastAsia="Times New Roman" w:hAnsi="Book Antiqua" w:cs="Times New Roman"/>
          <w:sz w:val="24"/>
          <w:szCs w:val="24"/>
          <w:lang w:eastAsia="sl-SI"/>
        </w:rPr>
        <w:lastRenderedPageBreak/>
        <w:t xml:space="preserve">(2) Za obstoječe in bodoče objekte gospodarske javne infrastrukture se štejejo tisti objekti, ki so že zgrajeni ter vsi tisti, ki so predvideni za komunalno opremljanje območij, določenih z veljavnimi občinskimi prostorskimi akti. </w:t>
      </w:r>
    </w:p>
    <w:p w:rsidR="00FC148C" w:rsidRPr="009321AA" w:rsidRDefault="00FC148C" w:rsidP="00FC148C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l-SI"/>
        </w:rPr>
      </w:pPr>
    </w:p>
    <w:p w:rsidR="009321AA" w:rsidRPr="009321AA" w:rsidRDefault="009321AA" w:rsidP="00FC148C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l-SI"/>
        </w:rPr>
      </w:pPr>
    </w:p>
    <w:p w:rsidR="009321AA" w:rsidRPr="00FC148C" w:rsidRDefault="009321AA" w:rsidP="00FC148C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sl-SI"/>
        </w:rPr>
      </w:pPr>
      <w:r w:rsidRPr="009321AA">
        <w:rPr>
          <w:rFonts w:ascii="Book Antiqua" w:eastAsia="Times New Roman" w:hAnsi="Book Antiqua" w:cs="Times New Roman"/>
          <w:b/>
          <w:sz w:val="24"/>
          <w:szCs w:val="24"/>
          <w:lang w:eastAsia="sl-SI"/>
        </w:rPr>
        <w:t>II. NAČIN UVELJAVLJANJA PREDKUPNE PRAVICE</w:t>
      </w:r>
    </w:p>
    <w:p w:rsidR="009321AA" w:rsidRPr="00FC148C" w:rsidRDefault="009321AA" w:rsidP="00FC148C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sl-SI"/>
        </w:rPr>
      </w:pPr>
    </w:p>
    <w:p w:rsidR="00542A46" w:rsidRDefault="009321AA" w:rsidP="00FC148C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sl-SI"/>
        </w:rPr>
      </w:pPr>
      <w:r w:rsidRPr="009321AA">
        <w:rPr>
          <w:rFonts w:ascii="Book Antiqua" w:eastAsia="Times New Roman" w:hAnsi="Book Antiqua" w:cs="Times New Roman"/>
          <w:b/>
          <w:sz w:val="24"/>
          <w:szCs w:val="24"/>
          <w:lang w:eastAsia="sl-SI"/>
        </w:rPr>
        <w:t>5. člen</w:t>
      </w:r>
    </w:p>
    <w:p w:rsidR="00542A46" w:rsidRPr="00FC148C" w:rsidRDefault="00542A46" w:rsidP="00FC148C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sl-SI"/>
        </w:rPr>
      </w:pPr>
    </w:p>
    <w:p w:rsidR="009321AA" w:rsidRPr="009321AA" w:rsidRDefault="009321AA" w:rsidP="00FC148C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l-SI"/>
        </w:rPr>
      </w:pPr>
      <w:r w:rsidRPr="009321AA">
        <w:rPr>
          <w:rFonts w:ascii="Book Antiqua" w:eastAsia="Times New Roman" w:hAnsi="Book Antiqua" w:cs="Times New Roman"/>
          <w:sz w:val="24"/>
          <w:szCs w:val="24"/>
          <w:lang w:eastAsia="sl-SI"/>
        </w:rPr>
        <w:t xml:space="preserve">Občina lahko uveljavlja zakonito predkupno pravico na nepremičninah na območjih občine, določenih v 2. členu tega odloka. O uveljavljanju ali </w:t>
      </w:r>
      <w:proofErr w:type="spellStart"/>
      <w:r w:rsidRPr="009321AA">
        <w:rPr>
          <w:rFonts w:ascii="Book Antiqua" w:eastAsia="Times New Roman" w:hAnsi="Book Antiqua" w:cs="Times New Roman"/>
          <w:sz w:val="24"/>
          <w:szCs w:val="24"/>
          <w:lang w:eastAsia="sl-SI"/>
        </w:rPr>
        <w:t>neuveljavljanju</w:t>
      </w:r>
      <w:proofErr w:type="spellEnd"/>
      <w:r w:rsidRPr="009321AA">
        <w:rPr>
          <w:rFonts w:ascii="Book Antiqua" w:eastAsia="Times New Roman" w:hAnsi="Book Antiqua" w:cs="Times New Roman"/>
          <w:sz w:val="24"/>
          <w:szCs w:val="24"/>
          <w:lang w:eastAsia="sl-SI"/>
        </w:rPr>
        <w:t xml:space="preserve"> zakonite predkupne pravice na nepremičninah odloča občinska uprava v skladu z določili veljavnega zakona. </w:t>
      </w:r>
    </w:p>
    <w:p w:rsidR="009321AA" w:rsidRPr="009321AA" w:rsidRDefault="009321AA" w:rsidP="00FC148C">
      <w:pPr>
        <w:jc w:val="both"/>
        <w:rPr>
          <w:rFonts w:ascii="Book Antiqua" w:eastAsia="Times New Roman" w:hAnsi="Book Antiqua" w:cs="Times New Roman"/>
          <w:sz w:val="24"/>
          <w:szCs w:val="24"/>
          <w:lang w:eastAsia="sl-SI"/>
        </w:rPr>
      </w:pPr>
    </w:p>
    <w:p w:rsidR="009321AA" w:rsidRPr="00FC148C" w:rsidRDefault="009321AA" w:rsidP="00FC148C">
      <w:pPr>
        <w:jc w:val="center"/>
        <w:rPr>
          <w:rFonts w:ascii="Book Antiqua" w:eastAsia="Times New Roman" w:hAnsi="Book Antiqua" w:cs="Times New Roman"/>
          <w:b/>
          <w:sz w:val="24"/>
          <w:szCs w:val="24"/>
          <w:lang w:eastAsia="sl-SI"/>
        </w:rPr>
      </w:pPr>
      <w:r w:rsidRPr="00FC148C">
        <w:rPr>
          <w:rFonts w:ascii="Book Antiqua" w:eastAsia="Times New Roman" w:hAnsi="Book Antiqua" w:cs="Times New Roman"/>
          <w:b/>
          <w:sz w:val="24"/>
          <w:szCs w:val="24"/>
          <w:lang w:eastAsia="sl-SI"/>
        </w:rPr>
        <w:t>III. PREHODNA IN KONČNA DOLOČBA</w:t>
      </w:r>
    </w:p>
    <w:p w:rsidR="009321AA" w:rsidRPr="00FC148C" w:rsidRDefault="009321AA" w:rsidP="00FC148C">
      <w:pPr>
        <w:jc w:val="center"/>
        <w:rPr>
          <w:rFonts w:ascii="Book Antiqua" w:eastAsia="Times New Roman" w:hAnsi="Book Antiqua" w:cs="Times New Roman"/>
          <w:b/>
          <w:sz w:val="24"/>
          <w:szCs w:val="24"/>
          <w:lang w:eastAsia="sl-SI"/>
        </w:rPr>
      </w:pPr>
      <w:r w:rsidRPr="00FC148C">
        <w:rPr>
          <w:rFonts w:ascii="Book Antiqua" w:eastAsia="Times New Roman" w:hAnsi="Book Antiqua" w:cs="Times New Roman"/>
          <w:b/>
          <w:sz w:val="24"/>
          <w:szCs w:val="24"/>
          <w:lang w:eastAsia="sl-SI"/>
        </w:rPr>
        <w:t>6. člen</w:t>
      </w:r>
    </w:p>
    <w:p w:rsidR="009321AA" w:rsidRPr="009321AA" w:rsidRDefault="009321AA" w:rsidP="00FC148C">
      <w:pPr>
        <w:jc w:val="both"/>
        <w:rPr>
          <w:rFonts w:ascii="Book Antiqua" w:eastAsia="Times New Roman" w:hAnsi="Book Antiqua" w:cs="Times New Roman"/>
          <w:sz w:val="24"/>
          <w:szCs w:val="24"/>
          <w:lang w:eastAsia="sl-SI"/>
        </w:rPr>
      </w:pPr>
      <w:r w:rsidRPr="009321AA">
        <w:rPr>
          <w:rFonts w:ascii="Book Antiqua" w:eastAsia="Times New Roman" w:hAnsi="Book Antiqua" w:cs="Times New Roman"/>
          <w:sz w:val="24"/>
          <w:szCs w:val="24"/>
          <w:lang w:eastAsia="sl-SI"/>
        </w:rPr>
        <w:t xml:space="preserve">Do določitve ureditvenih območij naselij in območij za dolgoročni razvoj naselij v občinskih prostorskih aktih, se druga in četrta alineja prvega odstavka 2. člena tega odloka ne uporabljata. </w:t>
      </w:r>
    </w:p>
    <w:p w:rsidR="009321AA" w:rsidRPr="00FC148C" w:rsidRDefault="009321AA" w:rsidP="00FC148C">
      <w:pPr>
        <w:jc w:val="center"/>
        <w:rPr>
          <w:rFonts w:ascii="Book Antiqua" w:eastAsia="Times New Roman" w:hAnsi="Book Antiqua" w:cs="Times New Roman"/>
          <w:b/>
          <w:sz w:val="24"/>
          <w:szCs w:val="24"/>
          <w:lang w:eastAsia="sl-SI"/>
        </w:rPr>
      </w:pPr>
      <w:r w:rsidRPr="00FC148C">
        <w:rPr>
          <w:rFonts w:ascii="Book Antiqua" w:eastAsia="Times New Roman" w:hAnsi="Book Antiqua" w:cs="Times New Roman"/>
          <w:b/>
          <w:sz w:val="24"/>
          <w:szCs w:val="24"/>
          <w:lang w:eastAsia="sl-SI"/>
        </w:rPr>
        <w:t>7. člen</w:t>
      </w:r>
    </w:p>
    <w:p w:rsidR="009C0ED5" w:rsidRDefault="009321AA" w:rsidP="00FC148C">
      <w:pPr>
        <w:jc w:val="both"/>
        <w:rPr>
          <w:rFonts w:ascii="Book Antiqua" w:eastAsia="Times New Roman" w:hAnsi="Book Antiqua" w:cs="Times New Roman"/>
          <w:sz w:val="24"/>
          <w:szCs w:val="24"/>
          <w:lang w:eastAsia="sl-SI"/>
        </w:rPr>
      </w:pPr>
      <w:r w:rsidRPr="009321AA">
        <w:rPr>
          <w:rFonts w:ascii="Book Antiqua" w:eastAsia="Times New Roman" w:hAnsi="Book Antiqua" w:cs="Times New Roman"/>
          <w:sz w:val="24"/>
          <w:szCs w:val="24"/>
          <w:lang w:eastAsia="sl-SI"/>
        </w:rPr>
        <w:t xml:space="preserve">Ta odlok se objavi v Uradnem </w:t>
      </w:r>
      <w:r w:rsidR="00FC148C">
        <w:rPr>
          <w:rFonts w:ascii="Book Antiqua" w:eastAsia="Times New Roman" w:hAnsi="Book Antiqua" w:cs="Times New Roman"/>
          <w:sz w:val="24"/>
          <w:szCs w:val="24"/>
          <w:lang w:eastAsia="sl-SI"/>
        </w:rPr>
        <w:t>listu RS</w:t>
      </w:r>
      <w:r w:rsidRPr="009321AA">
        <w:rPr>
          <w:rFonts w:ascii="Book Antiqua" w:eastAsia="Times New Roman" w:hAnsi="Book Antiqua" w:cs="Times New Roman"/>
          <w:sz w:val="24"/>
          <w:szCs w:val="24"/>
          <w:lang w:eastAsia="sl-SI"/>
        </w:rPr>
        <w:t xml:space="preserve"> in začne veljati petnajsti dan po objavi.</w:t>
      </w:r>
    </w:p>
    <w:p w:rsidR="007E1578" w:rsidRDefault="007E1578" w:rsidP="00FC148C">
      <w:pPr>
        <w:jc w:val="both"/>
        <w:rPr>
          <w:rFonts w:ascii="Book Antiqua" w:eastAsia="Times New Roman" w:hAnsi="Book Antiqua" w:cs="Times New Roman"/>
          <w:sz w:val="24"/>
          <w:szCs w:val="24"/>
          <w:lang w:eastAsia="sl-SI"/>
        </w:rPr>
      </w:pPr>
    </w:p>
    <w:p w:rsidR="007E1578" w:rsidRPr="007E1578" w:rsidRDefault="007E1578" w:rsidP="007E1578">
      <w:pPr>
        <w:pStyle w:val="Telobesedila"/>
        <w:tabs>
          <w:tab w:val="left" w:pos="-1080"/>
          <w:tab w:val="left" w:pos="-720"/>
          <w:tab w:val="left" w:pos="0"/>
          <w:tab w:val="left" w:pos="810"/>
          <w:tab w:val="left" w:pos="1080"/>
        </w:tabs>
        <w:jc w:val="left"/>
        <w:rPr>
          <w:rFonts w:ascii="Book Antiqua" w:hAnsi="Book Antiqua"/>
          <w:b w:val="0"/>
          <w:color w:val="auto"/>
          <w:sz w:val="24"/>
          <w:szCs w:val="24"/>
          <w:lang w:val="sl-SI"/>
        </w:rPr>
      </w:pPr>
      <w:r w:rsidRPr="007E1578">
        <w:rPr>
          <w:rFonts w:ascii="Book Antiqua" w:hAnsi="Book Antiqua"/>
          <w:b w:val="0"/>
          <w:color w:val="auto"/>
          <w:sz w:val="24"/>
          <w:szCs w:val="24"/>
          <w:lang w:val="sl-SI"/>
        </w:rPr>
        <w:t xml:space="preserve">Datum: </w:t>
      </w:r>
    </w:p>
    <w:p w:rsidR="007E1578" w:rsidRPr="007E1578" w:rsidRDefault="007E1578" w:rsidP="007E1578">
      <w:pPr>
        <w:pStyle w:val="Telobesedila"/>
        <w:tabs>
          <w:tab w:val="left" w:pos="-1080"/>
          <w:tab w:val="left" w:pos="-720"/>
          <w:tab w:val="left" w:pos="0"/>
          <w:tab w:val="left" w:pos="810"/>
          <w:tab w:val="left" w:pos="1080"/>
        </w:tabs>
        <w:jc w:val="left"/>
        <w:rPr>
          <w:rFonts w:ascii="Book Antiqua" w:hAnsi="Book Antiqua"/>
          <w:b w:val="0"/>
          <w:color w:val="auto"/>
          <w:sz w:val="24"/>
          <w:szCs w:val="24"/>
          <w:lang w:val="sl-SI"/>
        </w:rPr>
      </w:pPr>
      <w:r w:rsidRPr="007E1578">
        <w:rPr>
          <w:rFonts w:ascii="Book Antiqua" w:hAnsi="Book Antiqua"/>
          <w:b w:val="0"/>
          <w:color w:val="auto"/>
          <w:sz w:val="24"/>
          <w:szCs w:val="24"/>
          <w:lang w:val="sl-SI"/>
        </w:rPr>
        <w:t xml:space="preserve">Številka: </w:t>
      </w:r>
    </w:p>
    <w:p w:rsidR="007E1578" w:rsidRPr="007E1578" w:rsidRDefault="007E1578" w:rsidP="007E1578">
      <w:pPr>
        <w:pStyle w:val="Pa3"/>
        <w:spacing w:line="240" w:lineRule="auto"/>
        <w:ind w:firstLine="380"/>
        <w:jc w:val="both"/>
        <w:rPr>
          <w:rFonts w:ascii="Book Antiqua" w:hAnsi="Book Antiqua"/>
          <w:color w:val="000000"/>
        </w:rPr>
      </w:pPr>
    </w:p>
    <w:p w:rsidR="007E1578" w:rsidRPr="007E1578" w:rsidRDefault="007E1578" w:rsidP="007E1578">
      <w:pPr>
        <w:spacing w:after="0"/>
        <w:rPr>
          <w:rFonts w:ascii="Book Antiqua" w:hAnsi="Book Antiqua"/>
          <w:sz w:val="24"/>
          <w:szCs w:val="24"/>
        </w:rPr>
      </w:pPr>
      <w:r w:rsidRPr="007E1578">
        <w:rPr>
          <w:rFonts w:ascii="Book Antiqua" w:hAnsi="Book Antiqua"/>
          <w:sz w:val="24"/>
          <w:szCs w:val="24"/>
        </w:rPr>
        <w:t xml:space="preserve">                                                                       </w:t>
      </w:r>
      <w:r>
        <w:rPr>
          <w:rFonts w:ascii="Book Antiqua" w:hAnsi="Book Antiqua"/>
          <w:sz w:val="24"/>
          <w:szCs w:val="24"/>
        </w:rPr>
        <w:t xml:space="preserve">    </w:t>
      </w:r>
      <w:r w:rsidRPr="007E1578">
        <w:rPr>
          <w:rFonts w:ascii="Book Antiqua" w:hAnsi="Book Antiqua"/>
          <w:sz w:val="24"/>
          <w:szCs w:val="24"/>
        </w:rPr>
        <w:t>ŽUPAN OBČINE BISTRICA OB SOTLI</w:t>
      </w:r>
    </w:p>
    <w:p w:rsidR="007E1578" w:rsidRPr="007E1578" w:rsidRDefault="007E1578" w:rsidP="007E1578">
      <w:pPr>
        <w:ind w:left="4956" w:firstLine="708"/>
        <w:rPr>
          <w:rFonts w:ascii="Book Antiqua" w:hAnsi="Book Antiqua"/>
          <w:sz w:val="24"/>
          <w:szCs w:val="24"/>
        </w:rPr>
      </w:pPr>
      <w:r w:rsidRPr="007E1578">
        <w:rPr>
          <w:rFonts w:ascii="Book Antiqua" w:hAnsi="Book Antiqua"/>
          <w:sz w:val="24"/>
          <w:szCs w:val="24"/>
        </w:rPr>
        <w:t>Franjo Debelak</w:t>
      </w:r>
    </w:p>
    <w:p w:rsidR="007E1578" w:rsidRPr="009321AA" w:rsidRDefault="007E1578" w:rsidP="00FC148C">
      <w:pPr>
        <w:jc w:val="both"/>
        <w:rPr>
          <w:rFonts w:ascii="Book Antiqua" w:hAnsi="Book Antiqua"/>
          <w:sz w:val="24"/>
          <w:szCs w:val="24"/>
        </w:rPr>
      </w:pPr>
    </w:p>
    <w:sectPr w:rsidR="007E1578" w:rsidRPr="00932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51D98"/>
    <w:multiLevelType w:val="hybridMultilevel"/>
    <w:tmpl w:val="ED487C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5E2865"/>
    <w:multiLevelType w:val="hybridMultilevel"/>
    <w:tmpl w:val="4F7801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1AA"/>
    <w:rsid w:val="000429ED"/>
    <w:rsid w:val="003409A1"/>
    <w:rsid w:val="00542A46"/>
    <w:rsid w:val="006A5C8A"/>
    <w:rsid w:val="006D6D71"/>
    <w:rsid w:val="007E1578"/>
    <w:rsid w:val="009321AA"/>
    <w:rsid w:val="00C3459D"/>
    <w:rsid w:val="00CC4A95"/>
    <w:rsid w:val="00CE5192"/>
    <w:rsid w:val="00D8609B"/>
    <w:rsid w:val="00DB6226"/>
    <w:rsid w:val="00E43D13"/>
    <w:rsid w:val="00F61CD1"/>
    <w:rsid w:val="00FC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C148C"/>
    <w:pPr>
      <w:ind w:left="720"/>
      <w:contextualSpacing/>
    </w:pPr>
  </w:style>
  <w:style w:type="paragraph" w:customStyle="1" w:styleId="Pa3">
    <w:name w:val="Pa3"/>
    <w:basedOn w:val="Navaden"/>
    <w:next w:val="Navaden"/>
    <w:uiPriority w:val="99"/>
    <w:rsid w:val="007E1578"/>
    <w:pPr>
      <w:autoSpaceDE w:val="0"/>
      <w:autoSpaceDN w:val="0"/>
      <w:adjustRightInd w:val="0"/>
      <w:spacing w:after="0" w:line="171" w:lineRule="atLeast"/>
    </w:pPr>
    <w:rPr>
      <w:rFonts w:ascii="Arial" w:eastAsia="Calibri" w:hAnsi="Arial" w:cs="Arial"/>
      <w:sz w:val="24"/>
      <w:szCs w:val="24"/>
    </w:rPr>
  </w:style>
  <w:style w:type="paragraph" w:styleId="Telobesedila">
    <w:name w:val="Body Text"/>
    <w:basedOn w:val="Navaden"/>
    <w:link w:val="TelobesedilaZnak"/>
    <w:semiHidden/>
    <w:rsid w:val="007E157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color w:val="000080"/>
      <w:sz w:val="28"/>
      <w:szCs w:val="20"/>
      <w:lang w:val="x-none"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7E1578"/>
    <w:rPr>
      <w:rFonts w:ascii="Bookman Old Style" w:eastAsia="Times New Roman" w:hAnsi="Bookman Old Style" w:cs="Times New Roman"/>
      <w:b/>
      <w:color w:val="000080"/>
      <w:sz w:val="28"/>
      <w:szCs w:val="20"/>
      <w:lang w:val="x-none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C148C"/>
    <w:pPr>
      <w:ind w:left="720"/>
      <w:contextualSpacing/>
    </w:pPr>
  </w:style>
  <w:style w:type="paragraph" w:customStyle="1" w:styleId="Pa3">
    <w:name w:val="Pa3"/>
    <w:basedOn w:val="Navaden"/>
    <w:next w:val="Navaden"/>
    <w:uiPriority w:val="99"/>
    <w:rsid w:val="007E1578"/>
    <w:pPr>
      <w:autoSpaceDE w:val="0"/>
      <w:autoSpaceDN w:val="0"/>
      <w:adjustRightInd w:val="0"/>
      <w:spacing w:after="0" w:line="171" w:lineRule="atLeast"/>
    </w:pPr>
    <w:rPr>
      <w:rFonts w:ascii="Arial" w:eastAsia="Calibri" w:hAnsi="Arial" w:cs="Arial"/>
      <w:sz w:val="24"/>
      <w:szCs w:val="24"/>
    </w:rPr>
  </w:style>
  <w:style w:type="paragraph" w:styleId="Telobesedila">
    <w:name w:val="Body Text"/>
    <w:basedOn w:val="Navaden"/>
    <w:link w:val="TelobesedilaZnak"/>
    <w:semiHidden/>
    <w:rsid w:val="007E157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color w:val="000080"/>
      <w:sz w:val="28"/>
      <w:szCs w:val="20"/>
      <w:lang w:val="x-none"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7E1578"/>
    <w:rPr>
      <w:rFonts w:ascii="Bookman Old Style" w:eastAsia="Times New Roman" w:hAnsi="Bookman Old Style" w:cs="Times New Roman"/>
      <w:b/>
      <w:color w:val="000080"/>
      <w:sz w:val="28"/>
      <w:szCs w:val="20"/>
      <w:lang w:val="x-none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2020-11-25T08:41:00Z</cp:lastPrinted>
  <dcterms:created xsi:type="dcterms:W3CDTF">2020-11-25T08:42:00Z</dcterms:created>
  <dcterms:modified xsi:type="dcterms:W3CDTF">2020-11-25T08:42:00Z</dcterms:modified>
</cp:coreProperties>
</file>